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A7" w:rsidRDefault="009319A7" w:rsidP="00104D29">
      <w:pPr>
        <w:shd w:val="clear" w:color="auto" w:fill="FFFFFF"/>
        <w:spacing w:after="0" w:line="240" w:lineRule="auto"/>
        <w:ind w:left="567" w:firstLine="284"/>
        <w:jc w:val="center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</w:p>
    <w:p w:rsidR="001C6CBF" w:rsidRDefault="001C6CBF" w:rsidP="00104D29">
      <w:pPr>
        <w:shd w:val="clear" w:color="auto" w:fill="FFFFFF"/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C6CBF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810" cy="8980208"/>
            <wp:effectExtent l="0" t="0" r="0" b="0"/>
            <wp:docPr id="1" name="Рисунок 1" descr="D:\Рабочий стол\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пол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8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lastRenderedPageBreak/>
        <w:t>2.1. Целью наставничества является оказание помощи впервые принятым педагогическим работникам в их профессиональном становлении, а также формирование стабильного, высококвалифицированного коллектива. 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2.2. Основными задачами наставничества являются: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- привитие молодым специалистам интереса к педагогической деятельности;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- ускорение процесса профессионального становления молодого специалиста и развитие способности самостоятельно и качественно выполнять возложенные на него обязанности по занимаемой должности;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- содействие успешной адаптации к организационной культуре, усвоение лучших традиций коллектива и правил поведения в школе, выработка сознательного и творческого отношения к выполнению профессиональных обязанностей.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284" w:firstLine="283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3.Организационные основы наставничества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3.1. Наставничество организуется на основании приказа директора школы.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3.2. Руководство деятельностью наставников осуществляют заместители директора по учебно-воспитательной работе и (или) руководители методических объединений, в которых организуется наставничество.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3.3.  Руководитель методического объединения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результаты в работе, богатый жизненный опыт, способность и готовность делиться профессиональным опытом, стаж педагогической деятельности не менее 5 лет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3.4. Кандидатуры наставников рассматриваются на заседаниях методического объединения, согласовываются с заместителем директора по УВР и утверждаются приказом директора.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3.5. Наставник может осуществлять наставничество над одним - двумя молодыми специалистами одновременно.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3.6. Основанием для утверждения наставника является выписка из протокола заседания методического объединения.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3.7. Назначение наставника производится при обоюдном согласии предполагаемого наставника и молодого специалиста, за которым он будет закреплен. Как правило, наставник прикрепляется к молодому специалисту на срок три года.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3.8. Приказ об утверждении кандидатуры наставника издается не позднее двух недель с момента назначения молодого специалиста на должность.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3.9. Наставничество устанавливается над следующими категориями педагогических работников: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- педагогическими работниками, не имеющими педагогического опыта;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- работниками, назначенными на педагогически должности и не имеющие педагогического образования;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- педагогическими работниками, переведенными на другую работу, требующую расширения т углубления профессиональных знаний и овладения новыми практическими навыками;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- педагогическими работниками, нуждающимися в дополнительной подготовке для проведения уроков в определенном классе (по определенной тематике).</w:t>
      </w:r>
    </w:p>
    <w:p w:rsidR="00104D29" w:rsidRPr="00104D29" w:rsidRDefault="00104D29" w:rsidP="00104D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     3.10 Замена наставника производится приказом директора школы в случаях: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lastRenderedPageBreak/>
        <w:t>             - увольнения наставника;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            - перевода на другую работу молодого специалиста или наставника;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            - привлечения наставника к дисциплинарной ответственности;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            - несовместимости наставника и молодого специалиста.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3.11 Показателями оценки эффективности работы наставника является выполнение целей и задач молодым специалистом в период наставничества. Оценка производится в ходе промежуточного и итогового контроля.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3.12. Для мотивации наставника за его деятельность и успешную работу наставник поощряется в соответствии с действующей в школе системой поощрения.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284" w:firstLine="283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 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4.Обязанности и права наставника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4.1. Наставник должен: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разработать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изучать деловые и нравственные качества молодого специалиста, его отношение к проведению занятий, коллективу школы, учащимся и их родителем;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вводить в должность (знакомить с основными обязанностями, требованиями, предъявляемыми к учителю, правилами внутреннего трудового распорядка, охраны труда и техники безопасности);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проводить необходимое обучение; контролировать и оценивать самостоятельное проведение молодым специалистом учебных занятий и внеклассных мероприятий;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разрабатывать совместно с молодым специалистом 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lastRenderedPageBreak/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вести дневник работы наставника и периодически докладывать председателю методического объединения о процессе адаптации молодого специалиста, результатах его труда;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 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4.2. Права наставника: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с согласия заместителя директора по УВР (председателя методического объединения) подключить для дополнительного обучения молодого специалиста других сотрудников ОУ.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5. Обязанности и права молодого специалиста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5.1.В период наставничества молодой специалист обязан: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изучать Федеральный закон «Об образовании в Российской Федерации», локальные нормативные акты, регламентирующие деятельность по занимаемой им должности;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выполнять план профессионального становления в установлены сроки;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правильно строить свои взаимоотношения с наставником, учиться у него передовым методам и формам работы;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повышать свой общеобразовательный и культурный уровень.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5.2.     Молодой специалист имеет право: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посещать внешние организации по вопросам, связанным с педагогической деятельностью;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повышать свою квалификацию вне рамок наставничества.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6.</w:t>
      </w:r>
      <w:r w:rsidRPr="00104D29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104D29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Руководство работой наставника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    Организация работы наставников и контроль их деятельности возлагается на заместителя директора ОУ по </w:t>
      </w:r>
      <w:proofErr w:type="spellStart"/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учебно</w:t>
      </w:r>
      <w:proofErr w:type="spellEnd"/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 xml:space="preserve"> – воспитательной  работе.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6.1. Заместитель директора ОУ по УВР обязан: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создать необходимые условия для совместной работы молодого специалиста с закрепленным за ним наставником;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определить меры поощрения наставников.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lastRenderedPageBreak/>
        <w:t>6.2</w:t>
      </w:r>
      <w:r w:rsidRPr="00104D29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.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Непосредственную ответственность за работу наставников с молодыми специалистами несут председатели методических объединений.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  Председатель методического объединения обязан: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рассмотреть на заседании методического объединения индивидуальный план работы наставника;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провести инструктаж наставников и молодых специалистов;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осуществлять систематический контроль работы наставника;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заслушать и утвердить на заседании методического объединения отчеты молодого специалиста и наставника и представить их заместителю ОУ по УВР.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7.Документы, регламентирующие наставничество.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 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7.1</w:t>
      </w:r>
      <w:r w:rsidRPr="00104D29">
        <w:rPr>
          <w:rFonts w:ascii="Arial" w:eastAsia="Times New Roman" w:hAnsi="Arial" w:cs="Arial"/>
          <w:b/>
          <w:bCs/>
          <w:color w:val="181818"/>
          <w:sz w:val="26"/>
          <w:szCs w:val="26"/>
          <w:lang w:eastAsia="ru-RU"/>
        </w:rPr>
        <w:t>.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К документам, регламентирующим деятельность наставников, относятся: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К документам, регламентирующим деятельность наставников, относятся: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настоящее Положение;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приказ директора образовательного учреждения об организации наставничества;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планы работы наставников;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банк данных молодых специалистов и наставников;</w:t>
      </w:r>
    </w:p>
    <w:p w:rsidR="00104D29" w:rsidRPr="00104D29" w:rsidRDefault="00104D29" w:rsidP="00104D29">
      <w:pPr>
        <w:shd w:val="clear" w:color="auto" w:fill="FFFFFF"/>
        <w:spacing w:after="0" w:line="240" w:lineRule="auto"/>
        <w:ind w:left="138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04D29">
        <w:rPr>
          <w:rFonts w:ascii="Symbol" w:eastAsia="Times New Roman" w:hAnsi="Symbol" w:cs="Arial"/>
          <w:color w:val="181818"/>
          <w:sz w:val="26"/>
          <w:szCs w:val="26"/>
          <w:lang w:eastAsia="ru-RU"/>
        </w:rPr>
        <w:t></w:t>
      </w:r>
      <w:r w:rsidRPr="00104D2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04D29">
        <w:rPr>
          <w:rFonts w:ascii="Arial" w:eastAsia="Times New Roman" w:hAnsi="Arial" w:cs="Arial"/>
          <w:color w:val="181818"/>
          <w:sz w:val="26"/>
          <w:szCs w:val="26"/>
          <w:lang w:eastAsia="ru-RU"/>
        </w:rPr>
        <w:t>методические рекомендации и обзоры по передовому опыту проведения работы по наставничеству.</w:t>
      </w:r>
    </w:p>
    <w:p w:rsidR="006A7BD2" w:rsidRDefault="006A7BD2"/>
    <w:sectPr w:rsidR="006A7BD2" w:rsidSect="00A85E80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29"/>
    <w:rsid w:val="0001724E"/>
    <w:rsid w:val="00104D29"/>
    <w:rsid w:val="001C6CBF"/>
    <w:rsid w:val="006A7BD2"/>
    <w:rsid w:val="009319A7"/>
    <w:rsid w:val="00A8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817"/>
  <w15:docId w15:val="{62DEA56A-882C-4B62-813D-6EBB9ED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</dc:creator>
  <cp:keywords/>
  <dc:description/>
  <cp:lastModifiedBy>HP</cp:lastModifiedBy>
  <cp:revision>3</cp:revision>
  <cp:lastPrinted>2011-03-02T21:30:00Z</cp:lastPrinted>
  <dcterms:created xsi:type="dcterms:W3CDTF">2023-11-27T15:51:00Z</dcterms:created>
  <dcterms:modified xsi:type="dcterms:W3CDTF">2023-11-27T17:07:00Z</dcterms:modified>
</cp:coreProperties>
</file>